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928CC" w14:textId="7CA11A31" w:rsidR="002611F6" w:rsidRDefault="00651836" w:rsidP="00651836">
      <w:pPr>
        <w:rPr>
          <w:rFonts w:ascii="Century Gothic" w:hAnsi="Century Gothic"/>
          <w:b/>
          <w:bCs/>
        </w:rPr>
      </w:pPr>
      <w:r>
        <w:rPr>
          <w:rFonts w:ascii="Century Gothic" w:hAnsi="Century Gothic"/>
          <w:b/>
          <w:bCs/>
        </w:rPr>
        <w:t>St Michael’s C of E Academy Financial Report</w:t>
      </w:r>
    </w:p>
    <w:p w14:paraId="3F19C19E" w14:textId="4F86D3F0" w:rsidR="00651836" w:rsidRDefault="00651836" w:rsidP="00651836">
      <w:pPr>
        <w:rPr>
          <w:rFonts w:ascii="Century Gothic" w:hAnsi="Century Gothic"/>
        </w:rPr>
      </w:pPr>
      <w:r>
        <w:rPr>
          <w:rFonts w:ascii="Century Gothic" w:hAnsi="Century Gothic"/>
          <w:b/>
          <w:bCs/>
        </w:rPr>
        <w:t xml:space="preserve">Date: </w:t>
      </w:r>
      <w:r>
        <w:rPr>
          <w:rFonts w:ascii="Century Gothic" w:hAnsi="Century Gothic"/>
        </w:rPr>
        <w:t>14</w:t>
      </w:r>
      <w:r w:rsidRPr="00651836">
        <w:rPr>
          <w:rFonts w:ascii="Century Gothic" w:hAnsi="Century Gothic"/>
          <w:vertAlign w:val="superscript"/>
        </w:rPr>
        <w:t>th</w:t>
      </w:r>
      <w:r>
        <w:rPr>
          <w:rFonts w:ascii="Century Gothic" w:hAnsi="Century Gothic"/>
        </w:rPr>
        <w:t xml:space="preserve"> January 2025</w:t>
      </w:r>
    </w:p>
    <w:p w14:paraId="20954BAF" w14:textId="2AA13B17" w:rsidR="00651836" w:rsidRPr="00651836" w:rsidRDefault="00651836" w:rsidP="00651836">
      <w:pPr>
        <w:rPr>
          <w:rFonts w:ascii="Century Gothic" w:hAnsi="Century Gothic"/>
        </w:rPr>
      </w:pPr>
      <w:r>
        <w:rPr>
          <w:rFonts w:ascii="Century Gothic" w:hAnsi="Century Gothic"/>
          <w:b/>
          <w:bCs/>
        </w:rPr>
        <w:t xml:space="preserve">Location: </w:t>
      </w:r>
      <w:r>
        <w:rPr>
          <w:rFonts w:ascii="Century Gothic" w:hAnsi="Century Gothic"/>
        </w:rPr>
        <w:t>St Michael’s C of E Academy, Fisher Street, Paignton</w:t>
      </w:r>
    </w:p>
    <w:p w14:paraId="76B31804" w14:textId="7FE20807" w:rsidR="00651836" w:rsidRDefault="00176F2D" w:rsidP="00651836">
      <w:pPr>
        <w:rPr>
          <w:rFonts w:ascii="Century Gothic" w:eastAsia="Times New Roman" w:hAnsi="Century Gothic" w:cs="Times New Roman"/>
          <w:noProof/>
          <w:kern w:val="0"/>
          <w:lang w:eastAsia="en-GB"/>
        </w:rPr>
      </w:pPr>
      <w:r w:rsidRPr="00176F2D">
        <w:rPr>
          <w:rFonts w:ascii="Century Gothic" w:eastAsia="Times New Roman" w:hAnsi="Century Gothic" w:cs="Times New Roman"/>
          <w:noProof/>
          <w:kern w:val="0"/>
          <w:lang w:eastAsia="en-GB"/>
        </w:rPr>
        <w:pict w14:anchorId="1D5AEA42">
          <v:rect id="_x0000_i1032" alt="" style="width:451.3pt;height:.05pt;mso-width-percent:0;mso-height-percent:0;mso-width-percent:0;mso-height-percent:0" o:hralign="center" o:hrstd="t" o:hr="t" fillcolor="#a0a0a0" stroked="f"/>
        </w:pict>
      </w:r>
    </w:p>
    <w:p w14:paraId="19903FA3" w14:textId="77777777" w:rsidR="0071700D" w:rsidRPr="006C548D" w:rsidRDefault="0071700D" w:rsidP="0071700D">
      <w:pPr>
        <w:spacing w:before="100" w:beforeAutospacing="1" w:after="100" w:afterAutospacing="1" w:line="240" w:lineRule="auto"/>
        <w:jc w:val="both"/>
        <w:outlineLvl w:val="2"/>
        <w:rPr>
          <w:rFonts w:ascii="Century Gothic" w:eastAsia="Times New Roman" w:hAnsi="Century Gothic" w:cs="Times New Roman"/>
          <w:b/>
          <w:bCs/>
          <w:kern w:val="0"/>
          <w:sz w:val="27"/>
          <w:szCs w:val="27"/>
          <w:lang w:eastAsia="en-GB"/>
          <w14:ligatures w14:val="none"/>
        </w:rPr>
      </w:pPr>
      <w:r w:rsidRPr="006C548D">
        <w:rPr>
          <w:rFonts w:ascii="Century Gothic" w:eastAsia="Times New Roman" w:hAnsi="Century Gothic" w:cs="Times New Roman"/>
          <w:b/>
          <w:bCs/>
          <w:kern w:val="0"/>
          <w:sz w:val="27"/>
          <w:szCs w:val="27"/>
          <w:lang w:eastAsia="en-GB"/>
          <w14:ligatures w14:val="none"/>
        </w:rPr>
        <w:t>Introduction</w:t>
      </w:r>
    </w:p>
    <w:p w14:paraId="4DE6173F" w14:textId="182DBB13" w:rsidR="0071700D" w:rsidRPr="006C548D" w:rsidRDefault="0071700D" w:rsidP="0071700D">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 xml:space="preserve">This detailed financial report outlines the income and expenditure of the St. Michael’s C of E Academy Parent-Teacher Association (PTA) for the financial year commencing on 1st September 2023 and ending on 30th July 2024. The PTA plays a vital role in enhancing the educational experience of </w:t>
      </w:r>
      <w:r>
        <w:rPr>
          <w:rFonts w:ascii="Century Gothic" w:eastAsia="Times New Roman" w:hAnsi="Century Gothic" w:cs="Times New Roman"/>
          <w:kern w:val="0"/>
          <w:lang w:eastAsia="en-GB"/>
          <w14:ligatures w14:val="none"/>
        </w:rPr>
        <w:t xml:space="preserve">the children, </w:t>
      </w:r>
      <w:r w:rsidRPr="006C548D">
        <w:rPr>
          <w:rFonts w:ascii="Century Gothic" w:eastAsia="Times New Roman" w:hAnsi="Century Gothic" w:cs="Times New Roman"/>
          <w:kern w:val="0"/>
          <w:lang w:eastAsia="en-GB"/>
          <w14:ligatures w14:val="none"/>
        </w:rPr>
        <w:t>through fundraising, providing support for school events, and contributing towards various school projects.</w:t>
      </w:r>
    </w:p>
    <w:p w14:paraId="0F16AD39" w14:textId="77777777" w:rsidR="0071700D" w:rsidRPr="006C548D" w:rsidRDefault="0071700D" w:rsidP="0071700D">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The following sections provide a breakdown of all income sources, expenditures, and the closing financial balance at the end of the financial year. Additionally, the report highlights key areas where the PTA's funds have been allocated to support school activities and initiatives.</w:t>
      </w:r>
    </w:p>
    <w:p w14:paraId="7A4929C6" w14:textId="77777777" w:rsidR="0071700D" w:rsidRDefault="00176F2D" w:rsidP="0071700D">
      <w:pPr>
        <w:tabs>
          <w:tab w:val="left" w:pos="503"/>
        </w:tabs>
        <w:rPr>
          <w:rFonts w:ascii="Century Gothic" w:hAnsi="Century Gothic"/>
        </w:rPr>
      </w:pPr>
      <w:r w:rsidRPr="00176F2D">
        <w:rPr>
          <w:rFonts w:ascii="Century Gothic" w:eastAsia="Times New Roman" w:hAnsi="Century Gothic" w:cs="Times New Roman"/>
          <w:noProof/>
          <w:kern w:val="0"/>
          <w:lang w:eastAsia="en-GB"/>
        </w:rPr>
        <w:pict w14:anchorId="01E0E6D2">
          <v:rect id="_x0000_i1031" alt="" style="width:451.3pt;height:.05pt;mso-width-percent:0;mso-height-percent:0;mso-width-percent:0;mso-height-percent:0" o:hralign="center" o:hrstd="t" o:hr="t" fillcolor="#a0a0a0" stroked="f"/>
        </w:pict>
      </w:r>
    </w:p>
    <w:p w14:paraId="21597AB8" w14:textId="77777777" w:rsidR="0071700D" w:rsidRPr="006C548D" w:rsidRDefault="0071700D" w:rsidP="0071700D">
      <w:pPr>
        <w:spacing w:before="100" w:beforeAutospacing="1" w:after="100" w:afterAutospacing="1" w:line="240" w:lineRule="auto"/>
        <w:jc w:val="both"/>
        <w:outlineLvl w:val="2"/>
        <w:rPr>
          <w:rFonts w:ascii="Century Gothic" w:eastAsia="Times New Roman" w:hAnsi="Century Gothic" w:cs="Times New Roman"/>
          <w:b/>
          <w:bCs/>
          <w:kern w:val="0"/>
          <w:sz w:val="27"/>
          <w:szCs w:val="27"/>
          <w:lang w:eastAsia="en-GB"/>
          <w14:ligatures w14:val="none"/>
        </w:rPr>
      </w:pPr>
      <w:r w:rsidRPr="006C548D">
        <w:rPr>
          <w:rFonts w:ascii="Century Gothic" w:eastAsia="Times New Roman" w:hAnsi="Century Gothic" w:cs="Times New Roman"/>
          <w:b/>
          <w:bCs/>
          <w:kern w:val="0"/>
          <w:sz w:val="27"/>
          <w:szCs w:val="27"/>
          <w:lang w:eastAsia="en-GB"/>
          <w14:ligatures w14:val="none"/>
        </w:rPr>
        <w:t>Opening Balance</w:t>
      </w:r>
    </w:p>
    <w:p w14:paraId="00C59A46" w14:textId="77777777" w:rsidR="0071700D" w:rsidRPr="006C548D" w:rsidRDefault="0071700D" w:rsidP="0071700D">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 xml:space="preserve">As of </w:t>
      </w:r>
      <w:r w:rsidRPr="006C548D">
        <w:rPr>
          <w:rFonts w:ascii="Century Gothic" w:eastAsia="Times New Roman" w:hAnsi="Century Gothic" w:cs="Times New Roman"/>
          <w:b/>
          <w:bCs/>
          <w:kern w:val="0"/>
          <w:lang w:eastAsia="en-GB"/>
          <w14:ligatures w14:val="none"/>
        </w:rPr>
        <w:t>1st September 2023</w:t>
      </w:r>
      <w:r w:rsidRPr="006C548D">
        <w:rPr>
          <w:rFonts w:ascii="Century Gothic" w:eastAsia="Times New Roman" w:hAnsi="Century Gothic" w:cs="Times New Roman"/>
          <w:kern w:val="0"/>
          <w:lang w:eastAsia="en-GB"/>
          <w14:ligatures w14:val="none"/>
        </w:rPr>
        <w:t xml:space="preserve">, the opening balance in the PTA’s bank account was </w:t>
      </w:r>
      <w:r w:rsidRPr="006C548D">
        <w:rPr>
          <w:rFonts w:ascii="Century Gothic" w:eastAsia="Times New Roman" w:hAnsi="Century Gothic" w:cs="Times New Roman"/>
          <w:b/>
          <w:bCs/>
          <w:kern w:val="0"/>
          <w:lang w:eastAsia="en-GB"/>
          <w14:ligatures w14:val="none"/>
        </w:rPr>
        <w:t>£1,030.86</w:t>
      </w:r>
      <w:r w:rsidRPr="006C548D">
        <w:rPr>
          <w:rFonts w:ascii="Century Gothic" w:eastAsia="Times New Roman" w:hAnsi="Century Gothic" w:cs="Times New Roman"/>
          <w:kern w:val="0"/>
          <w:lang w:eastAsia="en-GB"/>
          <w14:ligatures w14:val="none"/>
        </w:rPr>
        <w:t>. This amount reflects the accumulated funds carried forward from the previous year and set the starting point for the 2023–2024 financial year.</w:t>
      </w:r>
    </w:p>
    <w:p w14:paraId="18D7CA21" w14:textId="77777777" w:rsidR="0071700D" w:rsidRDefault="00176F2D" w:rsidP="0071700D">
      <w:pPr>
        <w:tabs>
          <w:tab w:val="left" w:pos="503"/>
        </w:tabs>
        <w:rPr>
          <w:rFonts w:ascii="Century Gothic" w:hAnsi="Century Gothic"/>
        </w:rPr>
      </w:pPr>
      <w:r w:rsidRPr="008D293C">
        <w:rPr>
          <w:rFonts w:ascii="Century Gothic" w:eastAsia="Times New Roman" w:hAnsi="Century Gothic" w:cs="Times New Roman"/>
          <w:noProof/>
          <w:kern w:val="0"/>
          <w:lang w:eastAsia="en-GB"/>
        </w:rPr>
        <w:pict w14:anchorId="0C24F803">
          <v:rect id="_x0000_i1030" alt="" style="width:451.3pt;height:.05pt;mso-width-percent:0;mso-height-percent:0;mso-width-percent:0;mso-height-percent:0" o:hralign="center" o:hrstd="t" o:hr="t" fillcolor="#a0a0a0" stroked="f"/>
        </w:pict>
      </w:r>
    </w:p>
    <w:p w14:paraId="1D0FC7A7" w14:textId="77777777" w:rsidR="0071700D" w:rsidRPr="006C548D" w:rsidRDefault="0071700D" w:rsidP="0071700D">
      <w:pPr>
        <w:spacing w:before="100" w:beforeAutospacing="1" w:after="100" w:afterAutospacing="1" w:line="240" w:lineRule="auto"/>
        <w:jc w:val="both"/>
        <w:outlineLvl w:val="2"/>
        <w:rPr>
          <w:rFonts w:ascii="Century Gothic" w:eastAsia="Times New Roman" w:hAnsi="Century Gothic" w:cs="Times New Roman"/>
          <w:b/>
          <w:bCs/>
          <w:kern w:val="0"/>
          <w:sz w:val="27"/>
          <w:szCs w:val="27"/>
          <w:lang w:eastAsia="en-GB"/>
          <w14:ligatures w14:val="none"/>
        </w:rPr>
      </w:pPr>
      <w:r w:rsidRPr="006C548D">
        <w:rPr>
          <w:rFonts w:ascii="Century Gothic" w:eastAsia="Times New Roman" w:hAnsi="Century Gothic" w:cs="Times New Roman"/>
          <w:b/>
          <w:bCs/>
          <w:kern w:val="0"/>
          <w:sz w:val="27"/>
          <w:szCs w:val="27"/>
          <w:lang w:eastAsia="en-GB"/>
          <w14:ligatures w14:val="none"/>
        </w:rPr>
        <w:t>Income</w:t>
      </w:r>
    </w:p>
    <w:p w14:paraId="016B0573" w14:textId="77777777" w:rsidR="0071700D" w:rsidRPr="006C548D" w:rsidRDefault="0071700D" w:rsidP="0071700D">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 xml:space="preserve">The PTA generated a total income of </w:t>
      </w:r>
      <w:r w:rsidRPr="006C548D">
        <w:rPr>
          <w:rFonts w:ascii="Century Gothic" w:eastAsia="Times New Roman" w:hAnsi="Century Gothic" w:cs="Times New Roman"/>
          <w:b/>
          <w:bCs/>
          <w:kern w:val="0"/>
          <w:lang w:eastAsia="en-GB"/>
          <w14:ligatures w14:val="none"/>
        </w:rPr>
        <w:t>£1,259.67</w:t>
      </w:r>
      <w:r w:rsidRPr="006C548D">
        <w:rPr>
          <w:rFonts w:ascii="Century Gothic" w:eastAsia="Times New Roman" w:hAnsi="Century Gothic" w:cs="Times New Roman"/>
          <w:kern w:val="0"/>
          <w:lang w:eastAsia="en-GB"/>
          <w14:ligatures w14:val="none"/>
        </w:rPr>
        <w:t xml:space="preserve"> during the reporting period. The income was derived from various fundraising events and initiatives designed to engage the school community and raise funds for important school projects.</w:t>
      </w:r>
    </w:p>
    <w:p w14:paraId="01BCAD9A" w14:textId="77777777" w:rsidR="0071700D" w:rsidRPr="006C548D" w:rsidRDefault="0071700D" w:rsidP="0071700D">
      <w:pPr>
        <w:spacing w:before="100" w:beforeAutospacing="1" w:after="100" w:afterAutospacing="1" w:line="240" w:lineRule="auto"/>
        <w:jc w:val="both"/>
        <w:outlineLvl w:val="3"/>
        <w:rPr>
          <w:rFonts w:ascii="Century Gothic" w:eastAsia="Times New Roman" w:hAnsi="Century Gothic" w:cs="Times New Roman"/>
          <w:b/>
          <w:bCs/>
          <w:kern w:val="0"/>
          <w:lang w:eastAsia="en-GB"/>
          <w14:ligatures w14:val="none"/>
        </w:rPr>
      </w:pPr>
      <w:r w:rsidRPr="006C548D">
        <w:rPr>
          <w:rFonts w:ascii="Century Gothic" w:eastAsia="Times New Roman" w:hAnsi="Century Gothic" w:cs="Times New Roman"/>
          <w:b/>
          <w:bCs/>
          <w:kern w:val="0"/>
          <w:lang w:eastAsia="en-GB"/>
          <w14:ligatures w14:val="none"/>
        </w:rPr>
        <w:t>Fundraising Events Income</w:t>
      </w:r>
    </w:p>
    <w:p w14:paraId="3E5C8F7D" w14:textId="77777777" w:rsidR="0071700D" w:rsidRDefault="0071700D" w:rsidP="0071700D">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Throughout the year, the PTA organised several fundraising events that proved successful in raising funds. The breakdown of income from these events is as follows:</w:t>
      </w:r>
    </w:p>
    <w:p w14:paraId="66377425" w14:textId="2CD5ADB4" w:rsidR="0071700D" w:rsidRPr="0071700D" w:rsidRDefault="0071700D" w:rsidP="0071700D">
      <w:pPr>
        <w:pStyle w:val="ListParagraph"/>
        <w:numPr>
          <w:ilvl w:val="0"/>
          <w:numId w:val="1"/>
        </w:numPr>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r>
        <w:rPr>
          <w:rFonts w:ascii="Century Gothic" w:eastAsia="Times New Roman" w:hAnsi="Century Gothic" w:cs="Times New Roman"/>
          <w:b/>
          <w:bCs/>
          <w:kern w:val="0"/>
          <w:lang w:eastAsia="en-GB"/>
          <w14:ligatures w14:val="none"/>
        </w:rPr>
        <w:t>Christmas Fair</w:t>
      </w:r>
      <w:r w:rsidR="000E6686">
        <w:rPr>
          <w:rFonts w:ascii="Century Gothic" w:eastAsia="Times New Roman" w:hAnsi="Century Gothic" w:cs="Times New Roman"/>
          <w:kern w:val="0"/>
          <w:lang w:eastAsia="en-GB"/>
          <w14:ligatures w14:val="none"/>
        </w:rPr>
        <w:t xml:space="preserve">: </w:t>
      </w:r>
      <w:r>
        <w:rPr>
          <w:rFonts w:ascii="Century Gothic" w:eastAsia="Times New Roman" w:hAnsi="Century Gothic" w:cs="Times New Roman"/>
          <w:kern w:val="0"/>
          <w:lang w:eastAsia="en-GB"/>
          <w14:ligatures w14:val="none"/>
        </w:rPr>
        <w:t>£302.36</w:t>
      </w:r>
    </w:p>
    <w:p w14:paraId="023FA951" w14:textId="1A58551E" w:rsidR="0071700D" w:rsidRDefault="0071700D" w:rsidP="0071700D">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The Christmas fair was one of the most popular events, attracting </w:t>
      </w:r>
      <w:proofErr w:type="gramStart"/>
      <w:r>
        <w:rPr>
          <w:rFonts w:ascii="Century Gothic" w:eastAsia="Times New Roman" w:hAnsi="Century Gothic" w:cs="Times New Roman"/>
          <w:kern w:val="0"/>
          <w:lang w:eastAsia="en-GB"/>
          <w14:ligatures w14:val="none"/>
        </w:rPr>
        <w:t>a large number of</w:t>
      </w:r>
      <w:proofErr w:type="gramEnd"/>
      <w:r>
        <w:rPr>
          <w:rFonts w:ascii="Century Gothic" w:eastAsia="Times New Roman" w:hAnsi="Century Gothic" w:cs="Times New Roman"/>
          <w:kern w:val="0"/>
          <w:lang w:eastAsia="en-GB"/>
          <w14:ligatures w14:val="none"/>
        </w:rPr>
        <w:t xml:space="preserve"> families. It featured a variety of stalls, games, and activities, making it a festive and enjoyable experi</w:t>
      </w:r>
      <w:r w:rsidR="000E6686">
        <w:rPr>
          <w:rFonts w:ascii="Century Gothic" w:eastAsia="Times New Roman" w:hAnsi="Century Gothic" w:cs="Times New Roman"/>
          <w:kern w:val="0"/>
          <w:lang w:eastAsia="en-GB"/>
          <w14:ligatures w14:val="none"/>
        </w:rPr>
        <w:t xml:space="preserve">ence for all. </w:t>
      </w:r>
    </w:p>
    <w:p w14:paraId="11FFAC67" w14:textId="77777777" w:rsidR="000E6686" w:rsidRPr="000E6686" w:rsidRDefault="000E6686" w:rsidP="000E6686">
      <w:pPr>
        <w:pStyle w:val="ListParagraph"/>
        <w:numPr>
          <w:ilvl w:val="0"/>
          <w:numId w:val="1"/>
        </w:numPr>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r>
        <w:rPr>
          <w:rFonts w:ascii="Century Gothic" w:eastAsia="Times New Roman" w:hAnsi="Century Gothic" w:cs="Times New Roman"/>
          <w:b/>
          <w:bCs/>
          <w:kern w:val="0"/>
          <w:lang w:eastAsia="en-GB"/>
          <w14:ligatures w14:val="none"/>
        </w:rPr>
        <w:lastRenderedPageBreak/>
        <w:t>Valentine Tuck Shop:</w:t>
      </w:r>
      <w:r>
        <w:rPr>
          <w:rFonts w:ascii="Century Gothic" w:eastAsia="Times New Roman" w:hAnsi="Century Gothic" w:cs="Times New Roman"/>
          <w:kern w:val="0"/>
          <w:lang w:eastAsia="en-GB"/>
          <w14:ligatures w14:val="none"/>
        </w:rPr>
        <w:t xml:space="preserve"> £40.00</w:t>
      </w:r>
    </w:p>
    <w:p w14:paraId="2FC02163" w14:textId="77777777"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The Valentine Tuck Shop, a smaller event aimed at selling sweet treats and snacks, generated a moderate income.</w:t>
      </w:r>
    </w:p>
    <w:p w14:paraId="198D7367" w14:textId="77777777"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p>
    <w:p w14:paraId="23FC35D5" w14:textId="5E05A4BB" w:rsidR="0071700D" w:rsidRPr="000E6686" w:rsidRDefault="000E6686" w:rsidP="000E6686">
      <w:pPr>
        <w:pStyle w:val="ListParagraph"/>
        <w:numPr>
          <w:ilvl w:val="0"/>
          <w:numId w:val="1"/>
        </w:numPr>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r>
        <w:rPr>
          <w:rFonts w:ascii="Century Gothic" w:eastAsia="Times New Roman" w:hAnsi="Century Gothic" w:cs="Times New Roman"/>
          <w:b/>
          <w:bCs/>
          <w:kern w:val="0"/>
          <w:lang w:eastAsia="en-GB"/>
          <w14:ligatures w14:val="none"/>
        </w:rPr>
        <w:t>World Book Day “Wonka Bar”:</w:t>
      </w:r>
      <w:r>
        <w:rPr>
          <w:rFonts w:ascii="Century Gothic" w:eastAsia="Times New Roman" w:hAnsi="Century Gothic" w:cs="Times New Roman"/>
          <w:kern w:val="0"/>
          <w:lang w:eastAsia="en-GB"/>
          <w14:ligatures w14:val="none"/>
        </w:rPr>
        <w:t xml:space="preserve"> £46.00</w:t>
      </w:r>
    </w:p>
    <w:p w14:paraId="58C27D73" w14:textId="5FC450E5"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 xml:space="preserve">The Book Fair was well-received by </w:t>
      </w:r>
      <w:r>
        <w:rPr>
          <w:rFonts w:ascii="Century Gothic" w:eastAsia="Times New Roman" w:hAnsi="Century Gothic" w:cs="Times New Roman"/>
          <w:kern w:val="0"/>
          <w:lang w:eastAsia="en-GB"/>
          <w14:ligatures w14:val="none"/>
        </w:rPr>
        <w:t xml:space="preserve">children </w:t>
      </w:r>
      <w:r w:rsidRPr="006C548D">
        <w:rPr>
          <w:rFonts w:ascii="Century Gothic" w:eastAsia="Times New Roman" w:hAnsi="Century Gothic" w:cs="Times New Roman"/>
          <w:kern w:val="0"/>
          <w:lang w:eastAsia="en-GB"/>
          <w14:ligatures w14:val="none"/>
        </w:rPr>
        <w:t xml:space="preserve">and staff, encouraging a love of reading while raising funds through </w:t>
      </w:r>
      <w:r>
        <w:rPr>
          <w:rFonts w:ascii="Century Gothic" w:eastAsia="Times New Roman" w:hAnsi="Century Gothic" w:cs="Times New Roman"/>
          <w:kern w:val="0"/>
          <w:lang w:eastAsia="en-GB"/>
          <w14:ligatures w14:val="none"/>
        </w:rPr>
        <w:t xml:space="preserve">the sale of the wordy bar and treat stalls. </w:t>
      </w:r>
    </w:p>
    <w:p w14:paraId="4C8C1D55" w14:textId="77777777"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7D898005" w14:textId="77777777" w:rsidR="000E6686" w:rsidRDefault="000E6686" w:rsidP="000E6686">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Easter Fair:</w:t>
      </w:r>
      <w:r>
        <w:rPr>
          <w:rFonts w:ascii="Century Gothic" w:eastAsia="Times New Roman" w:hAnsi="Century Gothic" w:cs="Times New Roman"/>
          <w:kern w:val="0"/>
          <w:lang w:eastAsia="en-GB"/>
          <w14:ligatures w14:val="none"/>
        </w:rPr>
        <w:t xml:space="preserve"> £222.80</w:t>
      </w:r>
    </w:p>
    <w:p w14:paraId="2D182F23" w14:textId="48780CF8"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0E6686">
        <w:rPr>
          <w:rFonts w:ascii="Century Gothic" w:eastAsia="Times New Roman" w:hAnsi="Century Gothic" w:cs="Times New Roman"/>
          <w:kern w:val="0"/>
          <w:lang w:eastAsia="en-GB"/>
          <w14:ligatures w14:val="none"/>
        </w:rPr>
        <w:t>The Easter Fair included a range of games, activities, and raffles. It was another successful event that garnered significant support from the school community.</w:t>
      </w:r>
    </w:p>
    <w:p w14:paraId="64699FCE" w14:textId="77777777" w:rsidR="000E6686" w:rsidRP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022EBE80" w14:textId="77777777" w:rsidR="000E6686" w:rsidRDefault="000E6686" w:rsidP="000E6686">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 xml:space="preserve">Summer Fair: </w:t>
      </w:r>
      <w:r>
        <w:rPr>
          <w:rFonts w:ascii="Century Gothic" w:eastAsia="Times New Roman" w:hAnsi="Century Gothic" w:cs="Times New Roman"/>
          <w:kern w:val="0"/>
          <w:lang w:eastAsia="en-GB"/>
          <w14:ligatures w14:val="none"/>
        </w:rPr>
        <w:t>£495.90</w:t>
      </w:r>
    </w:p>
    <w:p w14:paraId="71C80782" w14:textId="77BF550D"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0E6686">
        <w:rPr>
          <w:rFonts w:ascii="Century Gothic" w:eastAsia="Times New Roman" w:hAnsi="Century Gothic" w:cs="Times New Roman"/>
          <w:kern w:val="0"/>
          <w:lang w:eastAsia="en-GB"/>
          <w14:ligatures w14:val="none"/>
        </w:rPr>
        <w:t>The Summer Fair was the largest fundraising event of the year, featuring games, entertainment, food stalls, and more. It was the highest-grossing event, raising almost half of the total annual income.</w:t>
      </w:r>
    </w:p>
    <w:p w14:paraId="2F463307" w14:textId="77777777"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3E0B1E23" w14:textId="77777777" w:rsidR="000E6686" w:rsidRDefault="000E6686" w:rsidP="000E6686">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 xml:space="preserve">Pre-Loved Uniform Sale: </w:t>
      </w:r>
      <w:r>
        <w:rPr>
          <w:rFonts w:ascii="Century Gothic" w:eastAsia="Times New Roman" w:hAnsi="Century Gothic" w:cs="Times New Roman"/>
          <w:kern w:val="0"/>
          <w:lang w:eastAsia="en-GB"/>
          <w14:ligatures w14:val="none"/>
        </w:rPr>
        <w:t>£50.62</w:t>
      </w:r>
    </w:p>
    <w:p w14:paraId="61C5335D" w14:textId="4134D047"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0E6686">
        <w:rPr>
          <w:rFonts w:ascii="Century Gothic" w:eastAsia="Times New Roman" w:hAnsi="Century Gothic" w:cs="Times New Roman"/>
          <w:kern w:val="0"/>
          <w:lang w:eastAsia="en-GB"/>
          <w14:ligatures w14:val="none"/>
        </w:rPr>
        <w:t>The Pre-loved Uniform Sale provided parents and carers the opportunity to buy</w:t>
      </w:r>
      <w:r>
        <w:rPr>
          <w:rFonts w:ascii="Century Gothic" w:eastAsia="Times New Roman" w:hAnsi="Century Gothic" w:cs="Times New Roman"/>
          <w:kern w:val="0"/>
          <w:lang w:eastAsia="en-GB"/>
          <w14:ligatures w14:val="none"/>
        </w:rPr>
        <w:t xml:space="preserve"> by donation,</w:t>
      </w:r>
      <w:r w:rsidRPr="000E6686">
        <w:rPr>
          <w:rFonts w:ascii="Century Gothic" w:eastAsia="Times New Roman" w:hAnsi="Century Gothic" w:cs="Times New Roman"/>
          <w:kern w:val="0"/>
          <w:lang w:eastAsia="en-GB"/>
          <w14:ligatures w14:val="none"/>
        </w:rPr>
        <w:t xml:space="preserve"> second-hand uniform items, with all proceeds going towards PTA funds.</w:t>
      </w:r>
    </w:p>
    <w:p w14:paraId="05D4735D" w14:textId="5E586F2E" w:rsidR="000E6686" w:rsidRDefault="000E6686" w:rsidP="000E6686">
      <w:pPr>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r>
        <w:rPr>
          <w:rFonts w:ascii="Century Gothic" w:eastAsia="Times New Roman" w:hAnsi="Century Gothic" w:cs="Times New Roman"/>
          <w:b/>
          <w:bCs/>
          <w:kern w:val="0"/>
          <w:lang w:eastAsia="en-GB"/>
          <w14:ligatures w14:val="none"/>
        </w:rPr>
        <w:t>Other Income</w:t>
      </w:r>
    </w:p>
    <w:p w14:paraId="26128132" w14:textId="77777777" w:rsidR="000E6686" w:rsidRPr="000E6686" w:rsidRDefault="000E6686" w:rsidP="000E6686">
      <w:pPr>
        <w:pStyle w:val="ListParagraph"/>
        <w:numPr>
          <w:ilvl w:val="0"/>
          <w:numId w:val="1"/>
        </w:numPr>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r>
        <w:rPr>
          <w:rFonts w:ascii="Century Gothic" w:eastAsia="Times New Roman" w:hAnsi="Century Gothic" w:cs="Times New Roman"/>
          <w:b/>
          <w:bCs/>
          <w:kern w:val="0"/>
          <w:lang w:eastAsia="en-GB"/>
          <w14:ligatures w14:val="none"/>
        </w:rPr>
        <w:t xml:space="preserve">Easy Fundraising: </w:t>
      </w:r>
      <w:r w:rsidRPr="000E6686">
        <w:rPr>
          <w:rFonts w:ascii="Century Gothic" w:eastAsia="Times New Roman" w:hAnsi="Century Gothic" w:cs="Times New Roman"/>
          <w:kern w:val="0"/>
          <w:lang w:eastAsia="en-GB"/>
          <w14:ligatures w14:val="none"/>
        </w:rPr>
        <w:t>£62.13</w:t>
      </w:r>
    </w:p>
    <w:p w14:paraId="34EFA563" w14:textId="4FFA4C54" w:rsidR="000E6686" w:rsidRP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r w:rsidRPr="000E6686">
        <w:rPr>
          <w:rFonts w:ascii="Century Gothic" w:eastAsia="Times New Roman" w:hAnsi="Century Gothic" w:cs="Times New Roman"/>
          <w:kern w:val="0"/>
          <w:lang w:eastAsia="en-GB"/>
          <w14:ligatures w14:val="none"/>
        </w:rPr>
        <w:t xml:space="preserve">The PTA continues to benefit from the </w:t>
      </w:r>
      <w:r w:rsidRPr="000E6686">
        <w:rPr>
          <w:rFonts w:ascii="Century Gothic" w:eastAsia="Times New Roman" w:hAnsi="Century Gothic" w:cs="Times New Roman"/>
          <w:kern w:val="0"/>
          <w:lang w:eastAsia="en-GB"/>
          <w14:ligatures w14:val="none"/>
        </w:rPr>
        <w:t>Easy fundraising</w:t>
      </w:r>
      <w:r w:rsidRPr="000E6686">
        <w:rPr>
          <w:rFonts w:ascii="Century Gothic" w:eastAsia="Times New Roman" w:hAnsi="Century Gothic" w:cs="Times New Roman"/>
          <w:kern w:val="0"/>
          <w:lang w:eastAsia="en-GB"/>
          <w14:ligatures w14:val="none"/>
        </w:rPr>
        <w:t xml:space="preserve"> platform, where individuals can raise money for the school by shopping online through registered retailers. This passive income is a valuable and ongoing revenue stream.</w:t>
      </w:r>
    </w:p>
    <w:p w14:paraId="76C31809" w14:textId="77777777" w:rsidR="000E6686" w:rsidRP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p>
    <w:p w14:paraId="2D7B2F1D" w14:textId="1BD3AA7F" w:rsidR="000E6686" w:rsidRP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0BB59BEA" w14:textId="03D888EC" w:rsidR="000E6686" w:rsidRPr="000E6686" w:rsidRDefault="00176F2D"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8D293C">
        <w:rPr>
          <w:rFonts w:ascii="Century Gothic" w:eastAsia="Times New Roman" w:hAnsi="Century Gothic" w:cs="Times New Roman"/>
          <w:noProof/>
          <w:kern w:val="0"/>
          <w:lang w:eastAsia="en-GB"/>
        </w:rPr>
        <w:pict w14:anchorId="25097EE8">
          <v:rect id="_x0000_i1029" alt="" style="width:415.2pt;height:.05pt;mso-width-percent:0;mso-height-percent:0;mso-width-percent:0;mso-height-percent:0" o:hrpct="920" o:hralign="center" o:hrstd="t" o:hr="t" fillcolor="#a0a0a0" stroked="f"/>
        </w:pict>
      </w:r>
    </w:p>
    <w:p w14:paraId="1A0C5A06" w14:textId="77777777" w:rsidR="000E6686" w:rsidRDefault="000E6686" w:rsidP="000E6686">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78105182" w14:textId="77777777" w:rsidR="000E6686" w:rsidRPr="006C548D" w:rsidRDefault="000E6686" w:rsidP="000E6686">
      <w:pPr>
        <w:spacing w:before="100" w:beforeAutospacing="1" w:after="100" w:afterAutospacing="1" w:line="240" w:lineRule="auto"/>
        <w:jc w:val="both"/>
        <w:outlineLvl w:val="2"/>
        <w:rPr>
          <w:rFonts w:ascii="Century Gothic" w:eastAsia="Times New Roman" w:hAnsi="Century Gothic" w:cs="Times New Roman"/>
          <w:b/>
          <w:bCs/>
          <w:kern w:val="0"/>
          <w:sz w:val="27"/>
          <w:szCs w:val="27"/>
          <w:lang w:eastAsia="en-GB"/>
          <w14:ligatures w14:val="none"/>
        </w:rPr>
      </w:pPr>
      <w:r w:rsidRPr="006C548D">
        <w:rPr>
          <w:rFonts w:ascii="Century Gothic" w:eastAsia="Times New Roman" w:hAnsi="Century Gothic" w:cs="Times New Roman"/>
          <w:b/>
          <w:bCs/>
          <w:kern w:val="0"/>
          <w:sz w:val="27"/>
          <w:szCs w:val="27"/>
          <w:lang w:eastAsia="en-GB"/>
          <w14:ligatures w14:val="none"/>
        </w:rPr>
        <w:t>Expenditures</w:t>
      </w:r>
    </w:p>
    <w:p w14:paraId="2513E476" w14:textId="77777777" w:rsidR="000E6686" w:rsidRPr="006C548D" w:rsidRDefault="000E6686" w:rsidP="000E6686">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 xml:space="preserve">The total expenditure for the financial year was </w:t>
      </w:r>
      <w:r w:rsidRPr="006C548D">
        <w:rPr>
          <w:rFonts w:ascii="Century Gothic" w:eastAsia="Times New Roman" w:hAnsi="Century Gothic" w:cs="Times New Roman"/>
          <w:b/>
          <w:bCs/>
          <w:kern w:val="0"/>
          <w:lang w:eastAsia="en-GB"/>
          <w14:ligatures w14:val="none"/>
        </w:rPr>
        <w:t>£425.00</w:t>
      </w:r>
      <w:r w:rsidRPr="006C548D">
        <w:rPr>
          <w:rFonts w:ascii="Century Gothic" w:eastAsia="Times New Roman" w:hAnsi="Century Gothic" w:cs="Times New Roman"/>
          <w:kern w:val="0"/>
          <w:lang w:eastAsia="en-GB"/>
          <w14:ligatures w14:val="none"/>
        </w:rPr>
        <w:t>. These funds were allocated to various operational costs and event-related expenses that allowed the PTA to function and deliver its activities effectively.</w:t>
      </w:r>
    </w:p>
    <w:p w14:paraId="07303CA4" w14:textId="77777777" w:rsidR="000E6686" w:rsidRPr="006C548D" w:rsidRDefault="000E6686" w:rsidP="000E6686">
      <w:pPr>
        <w:spacing w:before="100" w:beforeAutospacing="1" w:after="100" w:afterAutospacing="1" w:line="240" w:lineRule="auto"/>
        <w:jc w:val="both"/>
        <w:outlineLvl w:val="3"/>
        <w:rPr>
          <w:rFonts w:ascii="Century Gothic" w:eastAsia="Times New Roman" w:hAnsi="Century Gothic" w:cs="Times New Roman"/>
          <w:b/>
          <w:bCs/>
          <w:kern w:val="0"/>
          <w:lang w:eastAsia="en-GB"/>
          <w14:ligatures w14:val="none"/>
        </w:rPr>
      </w:pPr>
      <w:r w:rsidRPr="006C548D">
        <w:rPr>
          <w:rFonts w:ascii="Century Gothic" w:eastAsia="Times New Roman" w:hAnsi="Century Gothic" w:cs="Times New Roman"/>
          <w:b/>
          <w:bCs/>
          <w:kern w:val="0"/>
          <w:lang w:eastAsia="en-GB"/>
          <w14:ligatures w14:val="none"/>
        </w:rPr>
        <w:t>General Expenditures</w:t>
      </w:r>
    </w:p>
    <w:p w14:paraId="217B1AC7" w14:textId="3DE6F2C5" w:rsidR="000E6686" w:rsidRDefault="000E6686" w:rsidP="00513120">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These expenses were incurred throughout the year to support the PTA’s day-to-day operations and provide materials or services that enhanced school events and initiatives:</w:t>
      </w:r>
    </w:p>
    <w:p w14:paraId="67A1CBB2" w14:textId="77777777" w:rsidR="00513120" w:rsidRDefault="00513120" w:rsidP="00513120">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lastRenderedPageBreak/>
        <w:t xml:space="preserve">Breakfast and Afterschool Support: </w:t>
      </w:r>
      <w:r>
        <w:rPr>
          <w:rFonts w:ascii="Century Gothic" w:eastAsia="Times New Roman" w:hAnsi="Century Gothic" w:cs="Times New Roman"/>
          <w:kern w:val="0"/>
          <w:lang w:eastAsia="en-GB"/>
          <w14:ligatures w14:val="none"/>
        </w:rPr>
        <w:t>£32.00</w:t>
      </w:r>
    </w:p>
    <w:p w14:paraId="7C8C41B2" w14:textId="2246FEB2"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513120">
        <w:rPr>
          <w:rFonts w:ascii="Century Gothic" w:eastAsia="Times New Roman" w:hAnsi="Century Gothic" w:cs="Times New Roman"/>
          <w:kern w:val="0"/>
          <w:lang w:eastAsia="en-GB"/>
          <w14:ligatures w14:val="none"/>
        </w:rPr>
        <w:t xml:space="preserve">The PTA provided financial support for the </w:t>
      </w:r>
      <w:r w:rsidRPr="00513120">
        <w:rPr>
          <w:rFonts w:ascii="Century Gothic" w:eastAsia="Times New Roman" w:hAnsi="Century Gothic" w:cs="Times New Roman"/>
          <w:kern w:val="0"/>
          <w:lang w:eastAsia="en-GB"/>
          <w14:ligatures w14:val="none"/>
        </w:rPr>
        <w:t>breakfast</w:t>
      </w:r>
      <w:r w:rsidRPr="00513120">
        <w:rPr>
          <w:rFonts w:ascii="Century Gothic" w:eastAsia="Times New Roman" w:hAnsi="Century Gothic" w:cs="Times New Roman"/>
          <w:kern w:val="0"/>
          <w:lang w:eastAsia="en-GB"/>
          <w14:ligatures w14:val="none"/>
        </w:rPr>
        <w:t xml:space="preserve"> and Afterschool Clubs, helping </w:t>
      </w:r>
      <w:r>
        <w:rPr>
          <w:rFonts w:ascii="Century Gothic" w:eastAsia="Times New Roman" w:hAnsi="Century Gothic" w:cs="Times New Roman"/>
          <w:kern w:val="0"/>
          <w:lang w:eastAsia="en-GB"/>
          <w14:ligatures w14:val="none"/>
        </w:rPr>
        <w:t xml:space="preserve">by providing requested games for the children to use whilst in the clubs. </w:t>
      </w:r>
    </w:p>
    <w:p w14:paraId="71B0BA7B" w14:textId="77777777"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36D38BF6" w14:textId="77777777" w:rsidR="00513120" w:rsidRDefault="00513120" w:rsidP="00513120">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 xml:space="preserve">Books from Santa Gifts: </w:t>
      </w:r>
      <w:r>
        <w:rPr>
          <w:rFonts w:ascii="Century Gothic" w:eastAsia="Times New Roman" w:hAnsi="Century Gothic" w:cs="Times New Roman"/>
          <w:kern w:val="0"/>
          <w:lang w:eastAsia="en-GB"/>
          <w14:ligatures w14:val="none"/>
        </w:rPr>
        <w:t>£45.00</w:t>
      </w:r>
    </w:p>
    <w:p w14:paraId="3B1B8DDF" w14:textId="125B6782"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513120">
        <w:rPr>
          <w:rFonts w:ascii="Century Gothic" w:eastAsia="Times New Roman" w:hAnsi="Century Gothic" w:cs="Times New Roman"/>
          <w:kern w:val="0"/>
          <w:lang w:eastAsia="en-GB"/>
          <w14:ligatures w14:val="none"/>
        </w:rPr>
        <w:t xml:space="preserve">Funds were allocated for the purchase of books, which were gifted to </w:t>
      </w:r>
      <w:r>
        <w:rPr>
          <w:rFonts w:ascii="Century Gothic" w:eastAsia="Times New Roman" w:hAnsi="Century Gothic" w:cs="Times New Roman"/>
          <w:kern w:val="0"/>
          <w:lang w:eastAsia="en-GB"/>
          <w14:ligatures w14:val="none"/>
        </w:rPr>
        <w:t>the children</w:t>
      </w:r>
      <w:r w:rsidRPr="00513120">
        <w:rPr>
          <w:rFonts w:ascii="Century Gothic" w:eastAsia="Times New Roman" w:hAnsi="Century Gothic" w:cs="Times New Roman"/>
          <w:kern w:val="0"/>
          <w:lang w:eastAsia="en-GB"/>
          <w14:ligatures w14:val="none"/>
        </w:rPr>
        <w:t xml:space="preserve"> during the</w:t>
      </w:r>
      <w:r>
        <w:rPr>
          <w:rFonts w:ascii="Century Gothic" w:eastAsia="Times New Roman" w:hAnsi="Century Gothic" w:cs="Times New Roman"/>
          <w:kern w:val="0"/>
          <w:lang w:eastAsia="en-GB"/>
          <w14:ligatures w14:val="none"/>
        </w:rPr>
        <w:t xml:space="preserve"> Christmas fair </w:t>
      </w:r>
      <w:r w:rsidRPr="00513120">
        <w:rPr>
          <w:rFonts w:ascii="Century Gothic" w:eastAsia="Times New Roman" w:hAnsi="Century Gothic" w:cs="Times New Roman"/>
          <w:kern w:val="0"/>
          <w:lang w:eastAsia="en-GB"/>
          <w14:ligatures w14:val="none"/>
        </w:rPr>
        <w:t xml:space="preserve">as part of the </w:t>
      </w:r>
      <w:r>
        <w:rPr>
          <w:rFonts w:ascii="Century Gothic" w:eastAsia="Times New Roman" w:hAnsi="Century Gothic" w:cs="Times New Roman"/>
          <w:kern w:val="0"/>
          <w:lang w:eastAsia="en-GB"/>
          <w14:ligatures w14:val="none"/>
        </w:rPr>
        <w:t xml:space="preserve">visit from Santa </w:t>
      </w:r>
      <w:r w:rsidRPr="00513120">
        <w:rPr>
          <w:rFonts w:ascii="Century Gothic" w:eastAsia="Times New Roman" w:hAnsi="Century Gothic" w:cs="Times New Roman"/>
          <w:kern w:val="0"/>
          <w:lang w:eastAsia="en-GB"/>
          <w14:ligatures w14:val="none"/>
        </w:rPr>
        <w:t>initiative. This provided children with a special gift that encouraged reading.</w:t>
      </w:r>
    </w:p>
    <w:p w14:paraId="7C9AA79E" w14:textId="77777777" w:rsidR="00513120" w:rsidRP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224FE0B3" w14:textId="77777777" w:rsidR="00513120" w:rsidRDefault="00513120" w:rsidP="00513120">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Books for Reception:</w:t>
      </w:r>
      <w:r>
        <w:rPr>
          <w:rFonts w:ascii="Century Gothic" w:eastAsia="Times New Roman" w:hAnsi="Century Gothic" w:cs="Times New Roman"/>
          <w:kern w:val="0"/>
          <w:lang w:eastAsia="en-GB"/>
          <w14:ligatures w14:val="none"/>
        </w:rPr>
        <w:t xml:space="preserve"> £10.00</w:t>
      </w:r>
    </w:p>
    <w:p w14:paraId="16729CFA" w14:textId="042DA121"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513120">
        <w:rPr>
          <w:rFonts w:ascii="Century Gothic" w:eastAsia="Times New Roman" w:hAnsi="Century Gothic" w:cs="Times New Roman"/>
          <w:kern w:val="0"/>
          <w:lang w:eastAsia="en-GB"/>
          <w14:ligatures w14:val="none"/>
        </w:rPr>
        <w:t xml:space="preserve">The PTA purchased additional books for the </w:t>
      </w:r>
      <w:r w:rsidRPr="00513120">
        <w:rPr>
          <w:rFonts w:ascii="Century Gothic" w:eastAsia="Times New Roman" w:hAnsi="Century Gothic" w:cs="Times New Roman"/>
          <w:kern w:val="0"/>
          <w:lang w:eastAsia="en-GB"/>
          <w14:ligatures w14:val="none"/>
        </w:rPr>
        <w:t>reception</w:t>
      </w:r>
      <w:r w:rsidRPr="00513120">
        <w:rPr>
          <w:rFonts w:ascii="Century Gothic" w:eastAsia="Times New Roman" w:hAnsi="Century Gothic" w:cs="Times New Roman"/>
          <w:kern w:val="0"/>
          <w:lang w:eastAsia="en-GB"/>
          <w14:ligatures w14:val="none"/>
        </w:rPr>
        <w:t xml:space="preserve"> class, enhancing the resources available to the youngest learners in the school.</w:t>
      </w:r>
      <w:r>
        <w:rPr>
          <w:rFonts w:ascii="Century Gothic" w:eastAsia="Times New Roman" w:hAnsi="Century Gothic" w:cs="Times New Roman"/>
          <w:kern w:val="0"/>
          <w:lang w:eastAsia="en-GB"/>
          <w14:ligatures w14:val="none"/>
        </w:rPr>
        <w:t xml:space="preserve"> This was to read at home to help with the transition into school. </w:t>
      </w:r>
    </w:p>
    <w:p w14:paraId="01534614" w14:textId="77777777"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333BE19F" w14:textId="6B8A9644" w:rsidR="00513120" w:rsidRDefault="00513120" w:rsidP="00513120">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Ink Cartridges:</w:t>
      </w:r>
      <w:r>
        <w:rPr>
          <w:rFonts w:ascii="Century Gothic" w:eastAsia="Times New Roman" w:hAnsi="Century Gothic" w:cs="Times New Roman"/>
          <w:kern w:val="0"/>
          <w:lang w:eastAsia="en-GB"/>
          <w14:ligatures w14:val="none"/>
        </w:rPr>
        <w:t xml:space="preserve"> £24.98</w:t>
      </w:r>
    </w:p>
    <w:p w14:paraId="0CF62207" w14:textId="38811C7A"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 xml:space="preserve">Funds were used to purchase ink cartridges for the PTA’s printing needs, including event </w:t>
      </w:r>
      <w:r>
        <w:rPr>
          <w:rFonts w:ascii="Century Gothic" w:eastAsia="Times New Roman" w:hAnsi="Century Gothic" w:cs="Times New Roman"/>
          <w:kern w:val="0"/>
          <w:lang w:eastAsia="en-GB"/>
          <w14:ligatures w14:val="none"/>
        </w:rPr>
        <w:t xml:space="preserve">posters and materials for the fairs. </w:t>
      </w:r>
    </w:p>
    <w:p w14:paraId="26A1B645" w14:textId="77777777"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71752185" w14:textId="77777777" w:rsidR="00513120" w:rsidRDefault="00513120" w:rsidP="00513120">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Gambling License:</w:t>
      </w:r>
      <w:r>
        <w:rPr>
          <w:rFonts w:ascii="Century Gothic" w:eastAsia="Times New Roman" w:hAnsi="Century Gothic" w:cs="Times New Roman"/>
          <w:kern w:val="0"/>
          <w:lang w:eastAsia="en-GB"/>
          <w14:ligatures w14:val="none"/>
        </w:rPr>
        <w:t xml:space="preserve"> £40.00</w:t>
      </w:r>
    </w:p>
    <w:p w14:paraId="070CBBA6" w14:textId="750626FC"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513120">
        <w:rPr>
          <w:rFonts w:ascii="Century Gothic" w:eastAsia="Times New Roman" w:hAnsi="Century Gothic" w:cs="Times New Roman"/>
          <w:kern w:val="0"/>
          <w:lang w:eastAsia="en-GB"/>
          <w14:ligatures w14:val="none"/>
        </w:rPr>
        <w:t>The PTA incurred the cost of a gambling license to ensure that raffles and other games of chance at fundraising events were legally compliant.</w:t>
      </w:r>
      <w:r>
        <w:rPr>
          <w:rFonts w:ascii="Century Gothic" w:eastAsia="Times New Roman" w:hAnsi="Century Gothic" w:cs="Times New Roman"/>
          <w:kern w:val="0"/>
          <w:lang w:eastAsia="en-GB"/>
          <w14:ligatures w14:val="none"/>
        </w:rPr>
        <w:t xml:space="preserve"> This is renewed every year at the cost of £20.</w:t>
      </w:r>
    </w:p>
    <w:p w14:paraId="399F7F09" w14:textId="77777777" w:rsid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1E5BD6F3" w14:textId="77777777" w:rsidR="00513120" w:rsidRDefault="00513120" w:rsidP="00513120">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Parentkind Membership Fees:</w:t>
      </w:r>
      <w:r>
        <w:rPr>
          <w:rFonts w:ascii="Century Gothic" w:eastAsia="Times New Roman" w:hAnsi="Century Gothic" w:cs="Times New Roman"/>
          <w:kern w:val="0"/>
          <w:lang w:eastAsia="en-GB"/>
          <w14:ligatures w14:val="none"/>
        </w:rPr>
        <w:t xml:space="preserve"> £109.00</w:t>
      </w:r>
    </w:p>
    <w:p w14:paraId="03C007D7" w14:textId="593AF978" w:rsidR="00513120" w:rsidRPr="00513120" w:rsidRDefault="00513120" w:rsidP="00513120">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513120">
        <w:rPr>
          <w:rFonts w:ascii="Century Gothic" w:eastAsia="Times New Roman" w:hAnsi="Century Gothic" w:cs="Times New Roman"/>
          <w:kern w:val="0"/>
          <w:lang w:eastAsia="en-GB"/>
          <w14:ligatures w14:val="none"/>
        </w:rPr>
        <w:t>The PTA maintained its membership with Parentkind, a national association that supports school PTAs. This membership provides valuable resources, advice, and insurance coverage for PTA activities.</w:t>
      </w:r>
    </w:p>
    <w:p w14:paraId="4D087772" w14:textId="77777777" w:rsidR="00513120" w:rsidRPr="006C548D" w:rsidRDefault="00513120" w:rsidP="00513120">
      <w:pPr>
        <w:spacing w:before="100" w:beforeAutospacing="1" w:after="100" w:afterAutospacing="1" w:line="240" w:lineRule="auto"/>
        <w:jc w:val="both"/>
        <w:outlineLvl w:val="3"/>
        <w:rPr>
          <w:rFonts w:ascii="Century Gothic" w:eastAsia="Times New Roman" w:hAnsi="Century Gothic" w:cs="Times New Roman"/>
          <w:b/>
          <w:bCs/>
          <w:kern w:val="0"/>
          <w:lang w:eastAsia="en-GB"/>
          <w14:ligatures w14:val="none"/>
        </w:rPr>
      </w:pPr>
      <w:r w:rsidRPr="006C548D">
        <w:rPr>
          <w:rFonts w:ascii="Century Gothic" w:eastAsia="Times New Roman" w:hAnsi="Century Gothic" w:cs="Times New Roman"/>
          <w:b/>
          <w:bCs/>
          <w:kern w:val="0"/>
          <w:lang w:eastAsia="en-GB"/>
          <w14:ligatures w14:val="none"/>
        </w:rPr>
        <w:t>Event-Related Expenditures</w:t>
      </w:r>
    </w:p>
    <w:p w14:paraId="58DB1E43" w14:textId="77777777" w:rsidR="00513120" w:rsidRDefault="00513120" w:rsidP="00513120">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Specific costs were incurred to support the delivery of the major fundraising events:</w:t>
      </w:r>
    </w:p>
    <w:p w14:paraId="282C2D05" w14:textId="77777777" w:rsidR="00F353C9" w:rsidRDefault="00513120" w:rsidP="00F353C9">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 xml:space="preserve">Christmas Fair: </w:t>
      </w:r>
      <w:r>
        <w:rPr>
          <w:rFonts w:ascii="Century Gothic" w:eastAsia="Times New Roman" w:hAnsi="Century Gothic" w:cs="Times New Roman"/>
          <w:kern w:val="0"/>
          <w:lang w:eastAsia="en-GB"/>
          <w14:ligatures w14:val="none"/>
        </w:rPr>
        <w:t>£</w:t>
      </w:r>
      <w:r w:rsidR="00F353C9">
        <w:rPr>
          <w:rFonts w:ascii="Century Gothic" w:eastAsia="Times New Roman" w:hAnsi="Century Gothic" w:cs="Times New Roman"/>
          <w:kern w:val="0"/>
          <w:lang w:eastAsia="en-GB"/>
          <w14:ligatures w14:val="none"/>
        </w:rPr>
        <w:t>47.76</w:t>
      </w:r>
    </w:p>
    <w:p w14:paraId="68FEE9F3" w14:textId="12B61500" w:rsidR="00F353C9" w:rsidRDefault="00F353C9"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F353C9">
        <w:rPr>
          <w:rFonts w:ascii="Century Gothic" w:eastAsia="Times New Roman" w:hAnsi="Century Gothic" w:cs="Times New Roman"/>
          <w:kern w:val="0"/>
          <w:lang w:eastAsia="en-GB"/>
          <w14:ligatures w14:val="none"/>
        </w:rPr>
        <w:t>These costs were associated with decorations, supplies, and equipment required to run the Christmas Fair.</w:t>
      </w:r>
    </w:p>
    <w:p w14:paraId="1E747393" w14:textId="77777777" w:rsidR="00F353C9" w:rsidRPr="00F353C9" w:rsidRDefault="00F353C9"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35F258D0" w14:textId="77777777" w:rsidR="00F353C9" w:rsidRDefault="00F353C9" w:rsidP="00F353C9">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 xml:space="preserve">Easter Fair: </w:t>
      </w:r>
      <w:r>
        <w:rPr>
          <w:rFonts w:ascii="Century Gothic" w:eastAsia="Times New Roman" w:hAnsi="Century Gothic" w:cs="Times New Roman"/>
          <w:kern w:val="0"/>
          <w:lang w:eastAsia="en-GB"/>
          <w14:ligatures w14:val="none"/>
        </w:rPr>
        <w:t>£22.36</w:t>
      </w:r>
    </w:p>
    <w:p w14:paraId="58B3868E" w14:textId="50A3C611" w:rsidR="00F353C9" w:rsidRDefault="00F353C9"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F353C9">
        <w:rPr>
          <w:rFonts w:ascii="Century Gothic" w:eastAsia="Times New Roman" w:hAnsi="Century Gothic" w:cs="Times New Roman"/>
          <w:kern w:val="0"/>
          <w:lang w:eastAsia="en-GB"/>
          <w14:ligatures w14:val="none"/>
        </w:rPr>
        <w:t>The Easter Fair required expenditures for decorations, prizes, and materials needed for the games and activities.</w:t>
      </w:r>
    </w:p>
    <w:p w14:paraId="6C56053F" w14:textId="77777777" w:rsidR="00F353C9" w:rsidRDefault="00F353C9"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20953DAA" w14:textId="77777777" w:rsidR="00F353C9" w:rsidRDefault="00F353C9" w:rsidP="00F353C9">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t xml:space="preserve">Summer Fair: </w:t>
      </w:r>
      <w:r>
        <w:rPr>
          <w:rFonts w:ascii="Century Gothic" w:eastAsia="Times New Roman" w:hAnsi="Century Gothic" w:cs="Times New Roman"/>
          <w:kern w:val="0"/>
          <w:lang w:eastAsia="en-GB"/>
          <w14:ligatures w14:val="none"/>
        </w:rPr>
        <w:t>£77.90</w:t>
      </w:r>
    </w:p>
    <w:p w14:paraId="33DC3AF8" w14:textId="0C151A0E" w:rsidR="00F353C9" w:rsidRPr="00F353C9" w:rsidRDefault="00F353C9"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F353C9">
        <w:rPr>
          <w:rFonts w:ascii="Century Gothic" w:eastAsia="Times New Roman" w:hAnsi="Century Gothic" w:cs="Times New Roman"/>
          <w:kern w:val="0"/>
          <w:lang w:eastAsia="en-GB"/>
          <w14:ligatures w14:val="none"/>
        </w:rPr>
        <w:t>The Summer Fair had the highest event-related costs due to the size of the event. These expenses covered the costs of setting up stalls, equipment, food and drink, and entertainment.</w:t>
      </w:r>
    </w:p>
    <w:p w14:paraId="5629789D" w14:textId="77777777" w:rsidR="00F353C9" w:rsidRDefault="00F353C9" w:rsidP="00F353C9">
      <w:pPr>
        <w:pStyle w:val="ListParagraph"/>
        <w:numPr>
          <w:ilvl w:val="0"/>
          <w:numId w:val="1"/>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Pr>
          <w:rFonts w:ascii="Century Gothic" w:eastAsia="Times New Roman" w:hAnsi="Century Gothic" w:cs="Times New Roman"/>
          <w:b/>
          <w:bCs/>
          <w:kern w:val="0"/>
          <w:lang w:eastAsia="en-GB"/>
          <w14:ligatures w14:val="none"/>
        </w:rPr>
        <w:lastRenderedPageBreak/>
        <w:t>Sports Day:</w:t>
      </w:r>
      <w:r>
        <w:rPr>
          <w:rFonts w:ascii="Century Gothic" w:eastAsia="Times New Roman" w:hAnsi="Century Gothic" w:cs="Times New Roman"/>
          <w:kern w:val="0"/>
          <w:lang w:eastAsia="en-GB"/>
          <w14:ligatures w14:val="none"/>
        </w:rPr>
        <w:t xml:space="preserve"> £16.00</w:t>
      </w:r>
    </w:p>
    <w:p w14:paraId="0A352242" w14:textId="1004F7E7" w:rsidR="00F353C9" w:rsidRPr="00F353C9" w:rsidRDefault="00F353C9"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F353C9">
        <w:rPr>
          <w:rFonts w:ascii="Century Gothic" w:eastAsia="Times New Roman" w:hAnsi="Century Gothic" w:cs="Times New Roman"/>
          <w:kern w:val="0"/>
          <w:lang w:eastAsia="en-GB"/>
          <w14:ligatures w14:val="none"/>
        </w:rPr>
        <w:t>The PTA spent funds on supplies for the Sports Day event, including refreshments.</w:t>
      </w:r>
    </w:p>
    <w:p w14:paraId="7AC904BC" w14:textId="77777777" w:rsidR="00F353C9" w:rsidRPr="00F353C9" w:rsidRDefault="00F353C9"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39488309" w14:textId="49F19EA8" w:rsidR="00F353C9" w:rsidRPr="00513120" w:rsidRDefault="00176F2D" w:rsidP="00F353C9">
      <w:pPr>
        <w:pStyle w:val="ListParagraph"/>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8D293C">
        <w:rPr>
          <w:rFonts w:ascii="Century Gothic" w:eastAsia="Times New Roman" w:hAnsi="Century Gothic" w:cs="Times New Roman"/>
          <w:noProof/>
          <w:kern w:val="0"/>
          <w:lang w:eastAsia="en-GB"/>
        </w:rPr>
        <w:pict w14:anchorId="55606B5F">
          <v:rect id="_x0000_i1028" alt="" style="width:415.2pt;height:.05pt;mso-width-percent:0;mso-height-percent:0;mso-width-percent:0;mso-height-percent:0" o:hrpct="920" o:hralign="center" o:hrstd="t" o:hr="t" fillcolor="#a0a0a0" stroked="f"/>
        </w:pict>
      </w:r>
    </w:p>
    <w:p w14:paraId="46496B7C" w14:textId="27BFA451" w:rsidR="00F353C9" w:rsidRPr="006C548D" w:rsidRDefault="00F353C9" w:rsidP="00F353C9">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 xml:space="preserve">As of </w:t>
      </w:r>
      <w:r w:rsidRPr="006C548D">
        <w:rPr>
          <w:rFonts w:ascii="Century Gothic" w:eastAsia="Times New Roman" w:hAnsi="Century Gothic" w:cs="Times New Roman"/>
          <w:b/>
          <w:bCs/>
          <w:kern w:val="0"/>
          <w:lang w:eastAsia="en-GB"/>
          <w14:ligatures w14:val="none"/>
        </w:rPr>
        <w:t>30th July 2024</w:t>
      </w:r>
      <w:r w:rsidRPr="006C548D">
        <w:rPr>
          <w:rFonts w:ascii="Century Gothic" w:eastAsia="Times New Roman" w:hAnsi="Century Gothic" w:cs="Times New Roman"/>
          <w:kern w:val="0"/>
          <w:lang w:eastAsia="en-GB"/>
          <w14:ligatures w14:val="none"/>
        </w:rPr>
        <w:t xml:space="preserve">, the closing balance in the PTA’s bank account stood at </w:t>
      </w:r>
      <w:r w:rsidRPr="006C548D">
        <w:rPr>
          <w:rFonts w:ascii="Century Gothic" w:eastAsia="Times New Roman" w:hAnsi="Century Gothic" w:cs="Times New Roman"/>
          <w:b/>
          <w:bCs/>
          <w:kern w:val="0"/>
          <w:lang w:eastAsia="en-GB"/>
          <w14:ligatures w14:val="none"/>
        </w:rPr>
        <w:t>£</w:t>
      </w:r>
      <w:r>
        <w:rPr>
          <w:rFonts w:ascii="Century Gothic" w:eastAsia="Times New Roman" w:hAnsi="Century Gothic" w:cs="Times New Roman"/>
          <w:b/>
          <w:bCs/>
          <w:kern w:val="0"/>
          <w:lang w:eastAsia="en-GB"/>
          <w14:ligatures w14:val="none"/>
        </w:rPr>
        <w:t>1,841.65</w:t>
      </w:r>
      <w:r w:rsidRPr="006C548D">
        <w:rPr>
          <w:rFonts w:ascii="Century Gothic" w:eastAsia="Times New Roman" w:hAnsi="Century Gothic" w:cs="Times New Roman"/>
          <w:kern w:val="0"/>
          <w:lang w:eastAsia="en-GB"/>
          <w14:ligatures w14:val="none"/>
        </w:rPr>
        <w:t>. This represents the remaining funds after accounting for all income and expenditure for the year.</w:t>
      </w:r>
    </w:p>
    <w:p w14:paraId="09AD5263" w14:textId="77777777" w:rsidR="00F353C9" w:rsidRPr="006C548D" w:rsidRDefault="00176F2D" w:rsidP="00F353C9">
      <w:pPr>
        <w:spacing w:after="0" w:line="240" w:lineRule="auto"/>
        <w:jc w:val="both"/>
        <w:rPr>
          <w:rFonts w:ascii="Century Gothic" w:eastAsia="Times New Roman" w:hAnsi="Century Gothic" w:cs="Times New Roman"/>
          <w:kern w:val="0"/>
          <w:lang w:eastAsia="en-GB"/>
          <w14:ligatures w14:val="none"/>
        </w:rPr>
      </w:pPr>
      <w:r w:rsidRPr="008D293C">
        <w:rPr>
          <w:rFonts w:ascii="Century Gothic" w:eastAsia="Times New Roman" w:hAnsi="Century Gothic" w:cs="Times New Roman"/>
          <w:noProof/>
          <w:kern w:val="0"/>
          <w:lang w:eastAsia="en-GB"/>
        </w:rPr>
        <w:pict w14:anchorId="7165E3FF">
          <v:rect id="_x0000_i1027" alt="" style="width:451.3pt;height:.05pt;mso-width-percent:0;mso-height-percent:0;mso-width-percent:0;mso-height-percent:0" o:hralign="center" o:hrstd="t" o:hr="t" fillcolor="#a0a0a0" stroked="f"/>
        </w:pict>
      </w:r>
    </w:p>
    <w:p w14:paraId="593E4760" w14:textId="77777777" w:rsidR="00F353C9" w:rsidRPr="006C548D" w:rsidRDefault="00F353C9" w:rsidP="00F353C9">
      <w:pPr>
        <w:spacing w:before="100" w:beforeAutospacing="1" w:after="100" w:afterAutospacing="1" w:line="240" w:lineRule="auto"/>
        <w:jc w:val="both"/>
        <w:outlineLvl w:val="2"/>
        <w:rPr>
          <w:rFonts w:ascii="Century Gothic" w:eastAsia="Times New Roman" w:hAnsi="Century Gothic" w:cs="Times New Roman"/>
          <w:b/>
          <w:bCs/>
          <w:kern w:val="0"/>
          <w:sz w:val="27"/>
          <w:szCs w:val="27"/>
          <w:lang w:eastAsia="en-GB"/>
          <w14:ligatures w14:val="none"/>
        </w:rPr>
      </w:pPr>
      <w:r w:rsidRPr="006C548D">
        <w:rPr>
          <w:rFonts w:ascii="Century Gothic" w:eastAsia="Times New Roman" w:hAnsi="Century Gothic" w:cs="Times New Roman"/>
          <w:b/>
          <w:bCs/>
          <w:kern w:val="0"/>
          <w:sz w:val="27"/>
          <w:szCs w:val="27"/>
          <w:lang w:eastAsia="en-GB"/>
          <w14:ligatures w14:val="none"/>
        </w:rPr>
        <w:t>Conclusion</w:t>
      </w:r>
    </w:p>
    <w:p w14:paraId="45451C8B" w14:textId="646F4FE3" w:rsidR="00F353C9" w:rsidRPr="006C548D" w:rsidRDefault="00F353C9" w:rsidP="00F353C9">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The PTA has had a successful financial year, raising £1,259.67 in income and incurring £425.00 in expenditures, which has allowed us to support the school’s activities while maintaining a healthy bank balance of £</w:t>
      </w:r>
      <w:r>
        <w:rPr>
          <w:rFonts w:ascii="Century Gothic" w:eastAsia="Times New Roman" w:hAnsi="Century Gothic" w:cs="Times New Roman"/>
          <w:kern w:val="0"/>
          <w:lang w:eastAsia="en-GB"/>
          <w14:ligatures w14:val="none"/>
        </w:rPr>
        <w:t>1,841.65</w:t>
      </w:r>
      <w:r w:rsidRPr="006C548D">
        <w:rPr>
          <w:rFonts w:ascii="Century Gothic" w:eastAsia="Times New Roman" w:hAnsi="Century Gothic" w:cs="Times New Roman"/>
          <w:kern w:val="0"/>
          <w:lang w:eastAsia="en-GB"/>
          <w14:ligatures w14:val="none"/>
        </w:rPr>
        <w:t xml:space="preserve">. The funds raised have enabled us to contribute to key school initiatives, including providing books for </w:t>
      </w:r>
      <w:r>
        <w:rPr>
          <w:rFonts w:ascii="Century Gothic" w:eastAsia="Times New Roman" w:hAnsi="Century Gothic" w:cs="Times New Roman"/>
          <w:kern w:val="0"/>
          <w:lang w:eastAsia="en-GB"/>
          <w14:ligatures w14:val="none"/>
        </w:rPr>
        <w:t>the children</w:t>
      </w:r>
      <w:r w:rsidRPr="006C548D">
        <w:rPr>
          <w:rFonts w:ascii="Century Gothic" w:eastAsia="Times New Roman" w:hAnsi="Century Gothic" w:cs="Times New Roman"/>
          <w:kern w:val="0"/>
          <w:lang w:eastAsia="en-GB"/>
          <w14:ligatures w14:val="none"/>
        </w:rPr>
        <w:t>, supporting extracurricular activities, and funding school events.</w:t>
      </w:r>
    </w:p>
    <w:p w14:paraId="0764E534" w14:textId="77777777" w:rsidR="00F353C9" w:rsidRPr="006C548D" w:rsidRDefault="00F353C9" w:rsidP="00F353C9">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The continued support from parents, staff, and the wider community has been instrumental in the success of the PTA’s fundraising efforts. We remain committed to supporting the development of St. Michael’s C of E Academy and look forward to organising even more exciting events in the coming year.</w:t>
      </w:r>
    </w:p>
    <w:p w14:paraId="44B9B429" w14:textId="77777777" w:rsidR="00F353C9" w:rsidRPr="006C548D" w:rsidRDefault="00176F2D" w:rsidP="00F353C9">
      <w:pPr>
        <w:spacing w:after="0" w:line="240" w:lineRule="auto"/>
        <w:jc w:val="both"/>
        <w:rPr>
          <w:rFonts w:ascii="Century Gothic" w:eastAsia="Times New Roman" w:hAnsi="Century Gothic" w:cs="Times New Roman"/>
          <w:kern w:val="0"/>
          <w:lang w:eastAsia="en-GB"/>
          <w14:ligatures w14:val="none"/>
        </w:rPr>
      </w:pPr>
      <w:r w:rsidRPr="008D293C">
        <w:rPr>
          <w:rFonts w:ascii="Century Gothic" w:eastAsia="Times New Roman" w:hAnsi="Century Gothic" w:cs="Times New Roman"/>
          <w:noProof/>
          <w:kern w:val="0"/>
          <w:lang w:eastAsia="en-GB"/>
        </w:rPr>
        <w:pict w14:anchorId="361F9A51">
          <v:rect id="_x0000_i1026" alt="" style="width:451.3pt;height:.05pt;mso-width-percent:0;mso-height-percent:0;mso-width-percent:0;mso-height-percent:0" o:hralign="center" o:hrstd="t" o:hr="t" fillcolor="#a0a0a0" stroked="f"/>
        </w:pict>
      </w:r>
    </w:p>
    <w:p w14:paraId="2341728C" w14:textId="77777777" w:rsidR="00F353C9" w:rsidRPr="006C548D" w:rsidRDefault="00F353C9" w:rsidP="00F353C9">
      <w:pPr>
        <w:spacing w:before="100" w:beforeAutospacing="1" w:after="100" w:afterAutospacing="1" w:line="240" w:lineRule="auto"/>
        <w:jc w:val="both"/>
        <w:outlineLvl w:val="2"/>
        <w:rPr>
          <w:rFonts w:ascii="Century Gothic" w:eastAsia="Times New Roman" w:hAnsi="Century Gothic" w:cs="Times New Roman"/>
          <w:b/>
          <w:bCs/>
          <w:kern w:val="0"/>
          <w:sz w:val="27"/>
          <w:szCs w:val="27"/>
          <w:lang w:eastAsia="en-GB"/>
          <w14:ligatures w14:val="none"/>
        </w:rPr>
      </w:pPr>
      <w:r w:rsidRPr="006C548D">
        <w:rPr>
          <w:rFonts w:ascii="Century Gothic" w:eastAsia="Times New Roman" w:hAnsi="Century Gothic" w:cs="Times New Roman"/>
          <w:b/>
          <w:bCs/>
          <w:kern w:val="0"/>
          <w:sz w:val="27"/>
          <w:szCs w:val="27"/>
          <w:lang w:eastAsia="en-GB"/>
          <w14:ligatures w14:val="none"/>
        </w:rPr>
        <w:t>Next Steps</w:t>
      </w:r>
    </w:p>
    <w:p w14:paraId="20D41CAF" w14:textId="77777777" w:rsidR="00F353C9" w:rsidRPr="006C548D" w:rsidRDefault="00F353C9" w:rsidP="00F353C9">
      <w:pPr>
        <w:numPr>
          <w:ilvl w:val="0"/>
          <w:numId w:val="6"/>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b/>
          <w:bCs/>
          <w:kern w:val="0"/>
          <w:lang w:eastAsia="en-GB"/>
          <w14:ligatures w14:val="none"/>
        </w:rPr>
        <w:t>Review of Upcoming Fundraising Activities:</w:t>
      </w:r>
      <w:r w:rsidRPr="006C548D">
        <w:rPr>
          <w:rFonts w:ascii="Century Gothic" w:eastAsia="Times New Roman" w:hAnsi="Century Gothic" w:cs="Times New Roman"/>
          <w:kern w:val="0"/>
          <w:lang w:eastAsia="en-GB"/>
          <w14:ligatures w14:val="none"/>
        </w:rPr>
        <w:t xml:space="preserve"> The PTA will begin planning for the next set of fundraising events, </w:t>
      </w:r>
      <w:proofErr w:type="gramStart"/>
      <w:r w:rsidRPr="006C548D">
        <w:rPr>
          <w:rFonts w:ascii="Century Gothic" w:eastAsia="Times New Roman" w:hAnsi="Century Gothic" w:cs="Times New Roman"/>
          <w:kern w:val="0"/>
          <w:lang w:eastAsia="en-GB"/>
          <w14:ligatures w14:val="none"/>
        </w:rPr>
        <w:t>taking into account</w:t>
      </w:r>
      <w:proofErr w:type="gramEnd"/>
      <w:r w:rsidRPr="006C548D">
        <w:rPr>
          <w:rFonts w:ascii="Century Gothic" w:eastAsia="Times New Roman" w:hAnsi="Century Gothic" w:cs="Times New Roman"/>
          <w:kern w:val="0"/>
          <w:lang w:eastAsia="en-GB"/>
          <w14:ligatures w14:val="none"/>
        </w:rPr>
        <w:t xml:space="preserve"> the success of previous years and any new ideas that emerge from the school community.</w:t>
      </w:r>
    </w:p>
    <w:p w14:paraId="045D256B" w14:textId="77777777" w:rsidR="00F353C9" w:rsidRPr="006C548D" w:rsidRDefault="00F353C9" w:rsidP="00F353C9">
      <w:pPr>
        <w:numPr>
          <w:ilvl w:val="0"/>
          <w:numId w:val="6"/>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b/>
          <w:bCs/>
          <w:kern w:val="0"/>
          <w:lang w:eastAsia="en-GB"/>
          <w14:ligatures w14:val="none"/>
        </w:rPr>
        <w:t>Improvement in Fundraising Strategies:</w:t>
      </w:r>
      <w:r w:rsidRPr="006C548D">
        <w:rPr>
          <w:rFonts w:ascii="Century Gothic" w:eastAsia="Times New Roman" w:hAnsi="Century Gothic" w:cs="Times New Roman"/>
          <w:kern w:val="0"/>
          <w:lang w:eastAsia="en-GB"/>
          <w14:ligatures w14:val="none"/>
        </w:rPr>
        <w:t xml:space="preserve"> The PTA will explore additional methods to increase fundraising, such as digital campaigns, sponsorships, and partnerships with local businesses.</w:t>
      </w:r>
    </w:p>
    <w:p w14:paraId="0471240F" w14:textId="77777777" w:rsidR="00F353C9" w:rsidRPr="006C548D" w:rsidRDefault="00F353C9" w:rsidP="00F353C9">
      <w:pPr>
        <w:numPr>
          <w:ilvl w:val="0"/>
          <w:numId w:val="6"/>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b/>
          <w:bCs/>
          <w:kern w:val="0"/>
          <w:lang w:eastAsia="en-GB"/>
          <w14:ligatures w14:val="none"/>
        </w:rPr>
        <w:t>Enhance Communication with Parents:</w:t>
      </w:r>
      <w:r w:rsidRPr="006C548D">
        <w:rPr>
          <w:rFonts w:ascii="Century Gothic" w:eastAsia="Times New Roman" w:hAnsi="Century Gothic" w:cs="Times New Roman"/>
          <w:kern w:val="0"/>
          <w:lang w:eastAsia="en-GB"/>
          <w14:ligatures w14:val="none"/>
        </w:rPr>
        <w:t xml:space="preserve"> We aim to strengthen our communication with parents and carers through regular updates, newsletters, and calls for volunteers to help at events.</w:t>
      </w:r>
    </w:p>
    <w:p w14:paraId="0381110B" w14:textId="77777777" w:rsidR="00F353C9" w:rsidRPr="006C548D" w:rsidRDefault="00F353C9" w:rsidP="00F353C9">
      <w:pPr>
        <w:numPr>
          <w:ilvl w:val="0"/>
          <w:numId w:val="6"/>
        </w:num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b/>
          <w:bCs/>
          <w:kern w:val="0"/>
          <w:lang w:eastAsia="en-GB"/>
          <w14:ligatures w14:val="none"/>
        </w:rPr>
        <w:t>Focus on Long-Term Initiatives:</w:t>
      </w:r>
      <w:r w:rsidRPr="006C548D">
        <w:rPr>
          <w:rFonts w:ascii="Century Gothic" w:eastAsia="Times New Roman" w:hAnsi="Century Gothic" w:cs="Times New Roman"/>
          <w:kern w:val="0"/>
          <w:lang w:eastAsia="en-GB"/>
          <w14:ligatures w14:val="none"/>
        </w:rPr>
        <w:t xml:space="preserve"> We will continue to look for opportunities to invest in long-term initiatives that benefit the school, including enhancing educational resources and supporting school trips and extracurricular activities.</w:t>
      </w:r>
    </w:p>
    <w:p w14:paraId="09779250" w14:textId="77777777" w:rsidR="00F353C9" w:rsidRPr="006C548D" w:rsidRDefault="00176F2D" w:rsidP="00F353C9">
      <w:pPr>
        <w:spacing w:after="0" w:line="240" w:lineRule="auto"/>
        <w:jc w:val="both"/>
        <w:rPr>
          <w:rFonts w:ascii="Century Gothic" w:eastAsia="Times New Roman" w:hAnsi="Century Gothic" w:cs="Times New Roman"/>
          <w:kern w:val="0"/>
          <w:lang w:eastAsia="en-GB"/>
          <w14:ligatures w14:val="none"/>
        </w:rPr>
      </w:pPr>
      <w:r w:rsidRPr="008D293C">
        <w:rPr>
          <w:rFonts w:ascii="Century Gothic" w:eastAsia="Times New Roman" w:hAnsi="Century Gothic" w:cs="Times New Roman"/>
          <w:noProof/>
          <w:kern w:val="0"/>
          <w:lang w:eastAsia="en-GB"/>
        </w:rPr>
        <w:pict w14:anchorId="62B38FF1">
          <v:rect id="_x0000_i1025" alt="" style="width:451.3pt;height:.05pt;mso-width-percent:0;mso-height-percent:0;mso-width-percent:0;mso-height-percent:0" o:hralign="center" o:hrstd="t" o:hr="t" fillcolor="#a0a0a0" stroked="f"/>
        </w:pict>
      </w:r>
    </w:p>
    <w:p w14:paraId="4B34CD32" w14:textId="77777777" w:rsidR="00F353C9" w:rsidRPr="006C548D" w:rsidRDefault="00F353C9" w:rsidP="00F353C9">
      <w:pPr>
        <w:spacing w:before="100" w:beforeAutospacing="1" w:after="100" w:afterAutospacing="1" w:line="240" w:lineRule="auto"/>
        <w:jc w:val="both"/>
        <w:outlineLvl w:val="2"/>
        <w:rPr>
          <w:rFonts w:ascii="Century Gothic" w:eastAsia="Times New Roman" w:hAnsi="Century Gothic" w:cs="Times New Roman"/>
          <w:b/>
          <w:bCs/>
          <w:kern w:val="0"/>
          <w:sz w:val="27"/>
          <w:szCs w:val="27"/>
          <w:lang w:eastAsia="en-GB"/>
          <w14:ligatures w14:val="none"/>
        </w:rPr>
      </w:pPr>
      <w:r w:rsidRPr="006C548D">
        <w:rPr>
          <w:rFonts w:ascii="Century Gothic" w:eastAsia="Times New Roman" w:hAnsi="Century Gothic" w:cs="Times New Roman"/>
          <w:b/>
          <w:bCs/>
          <w:kern w:val="0"/>
          <w:sz w:val="27"/>
          <w:szCs w:val="27"/>
          <w:lang w:eastAsia="en-GB"/>
          <w14:ligatures w14:val="none"/>
        </w:rPr>
        <w:lastRenderedPageBreak/>
        <w:t>Acknowledgements</w:t>
      </w:r>
    </w:p>
    <w:p w14:paraId="43B0D19A" w14:textId="77777777" w:rsidR="00F353C9" w:rsidRPr="006C548D" w:rsidRDefault="00F353C9" w:rsidP="00F353C9">
      <w:pPr>
        <w:spacing w:before="100" w:beforeAutospacing="1" w:after="100" w:afterAutospacing="1" w:line="240" w:lineRule="auto"/>
        <w:jc w:val="both"/>
        <w:rPr>
          <w:rFonts w:ascii="Century Gothic" w:eastAsia="Times New Roman" w:hAnsi="Century Gothic" w:cs="Times New Roman"/>
          <w:kern w:val="0"/>
          <w:lang w:eastAsia="en-GB"/>
          <w14:ligatures w14:val="none"/>
        </w:rPr>
      </w:pPr>
      <w:r w:rsidRPr="006C548D">
        <w:rPr>
          <w:rFonts w:ascii="Century Gothic" w:eastAsia="Times New Roman" w:hAnsi="Century Gothic" w:cs="Times New Roman"/>
          <w:kern w:val="0"/>
          <w:lang w:eastAsia="en-GB"/>
          <w14:ligatures w14:val="none"/>
        </w:rPr>
        <w:t>We would like to extend our deepest thanks to everyone who contributed to the success of the PTA during the 2023–2024 financial year, including volunteers, staff, parents, and local businesses. Your ongoing support is invaluable to us and greatly appreciated.</w:t>
      </w:r>
    </w:p>
    <w:p w14:paraId="596292F2" w14:textId="77777777" w:rsidR="00513120" w:rsidRPr="00513120" w:rsidRDefault="00513120" w:rsidP="00513120">
      <w:pPr>
        <w:spacing w:before="100" w:beforeAutospacing="1" w:after="100" w:afterAutospacing="1" w:line="240" w:lineRule="auto"/>
        <w:jc w:val="both"/>
        <w:rPr>
          <w:rFonts w:ascii="Century Gothic" w:eastAsia="Times New Roman" w:hAnsi="Century Gothic" w:cs="Times New Roman"/>
          <w:kern w:val="0"/>
          <w:lang w:eastAsia="en-GB"/>
          <w14:ligatures w14:val="none"/>
        </w:rPr>
      </w:pPr>
    </w:p>
    <w:p w14:paraId="65EAE21C" w14:textId="0A0BD08D" w:rsidR="000E6686" w:rsidRPr="000E6686" w:rsidRDefault="000E6686" w:rsidP="000E6686">
      <w:pPr>
        <w:spacing w:before="100" w:beforeAutospacing="1" w:after="100" w:afterAutospacing="1" w:line="240" w:lineRule="auto"/>
        <w:jc w:val="both"/>
        <w:rPr>
          <w:rFonts w:ascii="Century Gothic" w:eastAsia="Times New Roman" w:hAnsi="Century Gothic" w:cs="Times New Roman"/>
          <w:b/>
          <w:bCs/>
          <w:kern w:val="0"/>
          <w:lang w:eastAsia="en-GB"/>
          <w14:ligatures w14:val="none"/>
        </w:rPr>
      </w:pPr>
    </w:p>
    <w:sectPr w:rsidR="000E6686" w:rsidRPr="000E6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47B01"/>
    <w:multiLevelType w:val="hybridMultilevel"/>
    <w:tmpl w:val="32A2C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91A81"/>
    <w:multiLevelType w:val="multilevel"/>
    <w:tmpl w:val="E2C0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E4FF6"/>
    <w:multiLevelType w:val="multilevel"/>
    <w:tmpl w:val="BD1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A197C"/>
    <w:multiLevelType w:val="multilevel"/>
    <w:tmpl w:val="9F10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A8601D"/>
    <w:multiLevelType w:val="multilevel"/>
    <w:tmpl w:val="F35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14D9C"/>
    <w:multiLevelType w:val="multilevel"/>
    <w:tmpl w:val="3070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503203">
    <w:abstractNumId w:val="0"/>
  </w:num>
  <w:num w:numId="2" w16cid:durableId="2085250697">
    <w:abstractNumId w:val="1"/>
  </w:num>
  <w:num w:numId="3" w16cid:durableId="43799336">
    <w:abstractNumId w:val="2"/>
  </w:num>
  <w:num w:numId="4" w16cid:durableId="433214872">
    <w:abstractNumId w:val="5"/>
  </w:num>
  <w:num w:numId="5" w16cid:durableId="470834027">
    <w:abstractNumId w:val="4"/>
  </w:num>
  <w:num w:numId="6" w16cid:durableId="807087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36"/>
    <w:rsid w:val="000E6686"/>
    <w:rsid w:val="00176F2D"/>
    <w:rsid w:val="002611F6"/>
    <w:rsid w:val="00513120"/>
    <w:rsid w:val="00611251"/>
    <w:rsid w:val="00651836"/>
    <w:rsid w:val="0071700D"/>
    <w:rsid w:val="00B73CF1"/>
    <w:rsid w:val="00F353C9"/>
    <w:rsid w:val="00FA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B7C6"/>
  <w15:chartTrackingRefBased/>
  <w15:docId w15:val="{321AE608-4E23-D944-A6ED-F76570F4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836"/>
    <w:rPr>
      <w:rFonts w:eastAsiaTheme="majorEastAsia" w:cstheme="majorBidi"/>
      <w:color w:val="272727" w:themeColor="text1" w:themeTint="D8"/>
    </w:rPr>
  </w:style>
  <w:style w:type="paragraph" w:styleId="Title">
    <w:name w:val="Title"/>
    <w:basedOn w:val="Normal"/>
    <w:next w:val="Normal"/>
    <w:link w:val="TitleChar"/>
    <w:uiPriority w:val="10"/>
    <w:qFormat/>
    <w:rsid w:val="00651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836"/>
    <w:pPr>
      <w:spacing w:before="160"/>
      <w:jc w:val="center"/>
    </w:pPr>
    <w:rPr>
      <w:i/>
      <w:iCs/>
      <w:color w:val="404040" w:themeColor="text1" w:themeTint="BF"/>
    </w:rPr>
  </w:style>
  <w:style w:type="character" w:customStyle="1" w:styleId="QuoteChar">
    <w:name w:val="Quote Char"/>
    <w:basedOn w:val="DefaultParagraphFont"/>
    <w:link w:val="Quote"/>
    <w:uiPriority w:val="29"/>
    <w:rsid w:val="00651836"/>
    <w:rPr>
      <w:i/>
      <w:iCs/>
      <w:color w:val="404040" w:themeColor="text1" w:themeTint="BF"/>
    </w:rPr>
  </w:style>
  <w:style w:type="paragraph" w:styleId="ListParagraph">
    <w:name w:val="List Paragraph"/>
    <w:basedOn w:val="Normal"/>
    <w:uiPriority w:val="34"/>
    <w:qFormat/>
    <w:rsid w:val="00651836"/>
    <w:pPr>
      <w:ind w:left="720"/>
      <w:contextualSpacing/>
    </w:pPr>
  </w:style>
  <w:style w:type="character" w:styleId="IntenseEmphasis">
    <w:name w:val="Intense Emphasis"/>
    <w:basedOn w:val="DefaultParagraphFont"/>
    <w:uiPriority w:val="21"/>
    <w:qFormat/>
    <w:rsid w:val="00651836"/>
    <w:rPr>
      <w:i/>
      <w:iCs/>
      <w:color w:val="0F4761" w:themeColor="accent1" w:themeShade="BF"/>
    </w:rPr>
  </w:style>
  <w:style w:type="paragraph" w:styleId="IntenseQuote">
    <w:name w:val="Intense Quote"/>
    <w:basedOn w:val="Normal"/>
    <w:next w:val="Normal"/>
    <w:link w:val="IntenseQuoteChar"/>
    <w:uiPriority w:val="30"/>
    <w:qFormat/>
    <w:rsid w:val="0065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836"/>
    <w:rPr>
      <w:i/>
      <w:iCs/>
      <w:color w:val="0F4761" w:themeColor="accent1" w:themeShade="BF"/>
    </w:rPr>
  </w:style>
  <w:style w:type="character" w:styleId="IntenseReference">
    <w:name w:val="Intense Reference"/>
    <w:basedOn w:val="DefaultParagraphFont"/>
    <w:uiPriority w:val="32"/>
    <w:qFormat/>
    <w:rsid w:val="006518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Hutton</dc:creator>
  <cp:keywords/>
  <dc:description/>
  <cp:lastModifiedBy>Mike Hutton</cp:lastModifiedBy>
  <cp:revision>2</cp:revision>
  <dcterms:created xsi:type="dcterms:W3CDTF">2025-01-13T18:16:00Z</dcterms:created>
  <dcterms:modified xsi:type="dcterms:W3CDTF">2025-01-13T18:52:00Z</dcterms:modified>
</cp:coreProperties>
</file>